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BF59E8" w:rsidRPr="00CD6060">
        <w:rPr>
          <w:snapToGrid/>
          <w:color w:val="000000" w:themeColor="text1"/>
          <w:sz w:val="24"/>
          <w:szCs w:val="24"/>
        </w:rPr>
        <w:t>22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2503C6">
        <w:rPr>
          <w:snapToGrid/>
          <w:color w:val="000000" w:themeColor="text1"/>
          <w:sz w:val="24"/>
          <w:szCs w:val="24"/>
        </w:rPr>
        <w:t>но</w:t>
      </w:r>
      <w:r w:rsidR="00C76AAA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BF59E8">
        <w:rPr>
          <w:color w:val="000000" w:themeColor="text1"/>
          <w:sz w:val="32"/>
          <w:szCs w:val="32"/>
        </w:rPr>
        <w:t>химии лабораторной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CD6060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76AAA">
        <w:rPr>
          <w:b/>
          <w:sz w:val="32"/>
          <w:szCs w:val="32"/>
        </w:rPr>
        <w:t>2</w:t>
      </w:r>
      <w:r w:rsidR="00BF59E8" w:rsidRPr="00CD6060">
        <w:rPr>
          <w:b/>
          <w:sz w:val="32"/>
          <w:szCs w:val="32"/>
        </w:rPr>
        <w:t>89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CD6060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CD6060">
              <w:rPr>
                <w:b/>
                <w:color w:val="000000" w:themeColor="text1"/>
                <w:sz w:val="20"/>
                <w:lang w:val="en-US"/>
              </w:rPr>
              <w:t>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CD6060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CD6060">
              <w:rPr>
                <w:b/>
                <w:color w:val="000000" w:themeColor="text1"/>
                <w:sz w:val="20"/>
                <w:lang w:val="en-US"/>
              </w:rPr>
              <w:t>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F59E8" w:rsidRPr="00C76AAA" w:rsidRDefault="00BF59E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BF59E8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Химия лабораторная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BF59E8">
              <w:rPr>
                <w:b/>
                <w:sz w:val="20"/>
                <w:szCs w:val="20"/>
              </w:rPr>
              <w:t xml:space="preserve"> </w:t>
            </w:r>
            <w:r w:rsidR="00BF59E8" w:rsidRPr="00BF59E8">
              <w:rPr>
                <w:b/>
                <w:sz w:val="20"/>
                <w:szCs w:val="20"/>
              </w:rPr>
              <w:t>Реактивы ИЦКВ</w:t>
            </w:r>
            <w:r w:rsidR="00BF59E8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BF59E8">
              <w:rPr>
                <w:b/>
                <w:sz w:val="20"/>
                <w:szCs w:val="20"/>
              </w:rPr>
              <w:t>1 648 647,03</w:t>
            </w:r>
            <w:r w:rsidR="002503C6">
              <w:rPr>
                <w:b/>
                <w:sz w:val="20"/>
                <w:szCs w:val="20"/>
              </w:rPr>
              <w:t xml:space="preserve"> 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BF59E8">
              <w:rPr>
                <w:b/>
                <w:sz w:val="20"/>
                <w:szCs w:val="20"/>
              </w:rPr>
              <w:t>;</w:t>
            </w:r>
          </w:p>
          <w:p w:rsidR="00BF59E8" w:rsidRDefault="00BF59E8" w:rsidP="00BF59E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F59E8">
              <w:rPr>
                <w:b/>
                <w:sz w:val="20"/>
                <w:szCs w:val="20"/>
              </w:rPr>
              <w:t>Реактивы ИХБЛСВ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>
              <w:rPr>
                <w:b/>
                <w:sz w:val="20"/>
                <w:szCs w:val="20"/>
              </w:rPr>
              <w:t xml:space="preserve">398 308,83 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C25454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CD6060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1867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59E8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454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06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BE52D-D696-453B-A432-D5CEF2BE4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13</Pages>
  <Words>4469</Words>
  <Characters>30177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204</cp:revision>
  <cp:lastPrinted>2019-02-04T06:44:00Z</cp:lastPrinted>
  <dcterms:created xsi:type="dcterms:W3CDTF">2019-02-07T06:22:00Z</dcterms:created>
  <dcterms:modified xsi:type="dcterms:W3CDTF">2021-11-22T06:52:00Z</dcterms:modified>
</cp:coreProperties>
</file>